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E4B" w:rsidRPr="00913E4B" w:rsidRDefault="00913E4B" w:rsidP="00913E4B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913E4B">
        <w:rPr>
          <w:rFonts w:ascii="Times New Roman" w:hAnsi="Times New Roman" w:cs="Times New Roman"/>
          <w:b/>
          <w:sz w:val="24"/>
          <w:szCs w:val="24"/>
        </w:rPr>
        <w:t>Образовательный минимум</w:t>
      </w:r>
    </w:p>
    <w:tbl>
      <w:tblPr>
        <w:tblW w:w="0" w:type="auto"/>
        <w:jc w:val="right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1611"/>
      </w:tblGrid>
      <w:tr w:rsidR="00913E4B" w:rsidRPr="00913E4B" w:rsidTr="00B74B6C">
        <w:trPr>
          <w:jc w:val="right"/>
        </w:trPr>
        <w:tc>
          <w:tcPr>
            <w:tcW w:w="1701" w:type="dxa"/>
          </w:tcPr>
          <w:p w:rsidR="00913E4B" w:rsidRPr="00913E4B" w:rsidRDefault="00913E4B" w:rsidP="00B74B6C">
            <w:pPr>
              <w:rPr>
                <w:sz w:val="24"/>
                <w:szCs w:val="24"/>
              </w:rPr>
            </w:pPr>
            <w:r w:rsidRPr="00913E4B">
              <w:rPr>
                <w:sz w:val="24"/>
                <w:szCs w:val="24"/>
              </w:rPr>
              <w:t>Четверть</w:t>
            </w:r>
          </w:p>
        </w:tc>
        <w:tc>
          <w:tcPr>
            <w:tcW w:w="1611" w:type="dxa"/>
          </w:tcPr>
          <w:p w:rsidR="00913E4B" w:rsidRPr="00913E4B" w:rsidRDefault="00913E4B" w:rsidP="00B74B6C">
            <w:pPr>
              <w:rPr>
                <w:b/>
                <w:sz w:val="24"/>
                <w:szCs w:val="24"/>
              </w:rPr>
            </w:pPr>
            <w:r w:rsidRPr="00913E4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913E4B" w:rsidRPr="00913E4B" w:rsidTr="00B74B6C">
        <w:trPr>
          <w:jc w:val="right"/>
        </w:trPr>
        <w:tc>
          <w:tcPr>
            <w:tcW w:w="1701" w:type="dxa"/>
          </w:tcPr>
          <w:p w:rsidR="00913E4B" w:rsidRPr="00913E4B" w:rsidRDefault="00913E4B" w:rsidP="00B74B6C">
            <w:pPr>
              <w:rPr>
                <w:sz w:val="24"/>
                <w:szCs w:val="24"/>
              </w:rPr>
            </w:pPr>
            <w:r w:rsidRPr="00913E4B">
              <w:rPr>
                <w:sz w:val="24"/>
                <w:szCs w:val="24"/>
              </w:rPr>
              <w:t>Предмет</w:t>
            </w:r>
          </w:p>
        </w:tc>
        <w:tc>
          <w:tcPr>
            <w:tcW w:w="1611" w:type="dxa"/>
          </w:tcPr>
          <w:p w:rsidR="00913E4B" w:rsidRPr="00913E4B" w:rsidRDefault="00913E4B" w:rsidP="00B74B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913E4B" w:rsidRPr="00913E4B" w:rsidTr="00B74B6C">
        <w:trPr>
          <w:jc w:val="right"/>
        </w:trPr>
        <w:tc>
          <w:tcPr>
            <w:tcW w:w="1701" w:type="dxa"/>
          </w:tcPr>
          <w:p w:rsidR="00913E4B" w:rsidRPr="00913E4B" w:rsidRDefault="00913E4B" w:rsidP="00B74B6C">
            <w:pPr>
              <w:rPr>
                <w:sz w:val="24"/>
                <w:szCs w:val="24"/>
              </w:rPr>
            </w:pPr>
            <w:r w:rsidRPr="00913E4B">
              <w:rPr>
                <w:sz w:val="24"/>
                <w:szCs w:val="24"/>
              </w:rPr>
              <w:t>Класс</w:t>
            </w:r>
          </w:p>
        </w:tc>
        <w:tc>
          <w:tcPr>
            <w:tcW w:w="1611" w:type="dxa"/>
          </w:tcPr>
          <w:p w:rsidR="00913E4B" w:rsidRPr="00913E4B" w:rsidRDefault="00913E4B" w:rsidP="00B74B6C">
            <w:pPr>
              <w:tabs>
                <w:tab w:val="left" w:pos="261"/>
              </w:tabs>
              <w:rPr>
                <w:b/>
                <w:sz w:val="24"/>
                <w:szCs w:val="24"/>
              </w:rPr>
            </w:pPr>
            <w:r w:rsidRPr="00913E4B">
              <w:rPr>
                <w:b/>
                <w:sz w:val="24"/>
                <w:szCs w:val="24"/>
              </w:rPr>
              <w:t xml:space="preserve">   8</w:t>
            </w:r>
          </w:p>
        </w:tc>
      </w:tr>
    </w:tbl>
    <w:p w:rsidR="00913E4B" w:rsidRPr="00913E4B" w:rsidRDefault="00913E4B" w:rsidP="00913E4B">
      <w:pPr>
        <w:pStyle w:val="a8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13E4B">
        <w:rPr>
          <w:rFonts w:ascii="Times New Roman" w:hAnsi="Times New Roman" w:cs="Times New Roman"/>
          <w:b/>
          <w:sz w:val="24"/>
          <w:szCs w:val="24"/>
        </w:rPr>
        <w:t xml:space="preserve">Алгебра </w:t>
      </w:r>
    </w:p>
    <w:p w:rsidR="00913E4B" w:rsidRPr="00913E4B" w:rsidRDefault="00913E4B" w:rsidP="00913E4B">
      <w:pPr>
        <w:pStyle w:val="a8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4797" w:type="pct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4928"/>
        <w:gridCol w:w="8495"/>
      </w:tblGrid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Теорема Виета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Сумма корней приведённого квадратного уравнения равна второму коэффициенту, взятому с противоположным знаком, а произведение – свободному члену.</w:t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трёхчлена на множители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+ с = а(</w:t>
            </w:r>
            <w:proofErr w:type="spellStart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– х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spellStart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– х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), где а ≠ 0, х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, х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– корни квадратного трёхчлена</w:t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линейным уравнением с двумя переменными называется уравнение вида ах + </w:t>
            </w:r>
            <w:proofErr w:type="spellStart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ву</w:t>
            </w:r>
            <w:proofErr w:type="spellEnd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 = с, где </w:t>
            </w:r>
            <w:proofErr w:type="spellStart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а,в,с</w:t>
            </w:r>
            <w:proofErr w:type="spellEnd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– произвольные числа </w:t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графиком уравнения ах + </w:t>
            </w:r>
            <w:proofErr w:type="spellStart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ву</w:t>
            </w:r>
            <w:proofErr w:type="spellEnd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= с , где коэффициенты </w:t>
            </w:r>
            <w:proofErr w:type="spellStart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а,в,с</w:t>
            </w:r>
            <w:proofErr w:type="spellEnd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не равны 0 одновременно, является прямая</w:t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Параллельность прямых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Если у двух несовпадающих прямых угловые коэффициенты одинаковы, то эти прямые параллельны ; </w:t>
            </w:r>
            <w:r w:rsidRPr="00913E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= </w:t>
            </w:r>
            <w:proofErr w:type="spellStart"/>
            <w:r w:rsidRPr="00913E4B">
              <w:rPr>
                <w:rFonts w:ascii="Times New Roman" w:hAnsi="Times New Roman" w:cs="Times New Roman"/>
                <w:i/>
                <w:sz w:val="24"/>
                <w:szCs w:val="24"/>
              </w:rPr>
              <w:t>кх</w:t>
            </w:r>
            <w:proofErr w:type="spellEnd"/>
            <w:r w:rsidRPr="00913E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в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– уравнение прямой с угловым коэффициентом </w:t>
            </w:r>
            <w:r w:rsidRPr="00913E4B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Уравнение окружности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график уравнения х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+ у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, где 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– положительное число есть окружность с центром в начале координат и радиусом 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Что такое функция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переменную </w:t>
            </w:r>
            <w:r w:rsidRPr="00913E4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функцией переменной </w:t>
            </w:r>
            <w:proofErr w:type="spellStart"/>
            <w:r w:rsidRPr="00913E4B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, если каждому значению </w:t>
            </w:r>
            <w:proofErr w:type="spellStart"/>
            <w:r w:rsidRPr="00913E4B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из некоторого числового множества соответствует одно определённое значение </w:t>
            </w:r>
            <w:r w:rsidRPr="00913E4B">
              <w:rPr>
                <w:rFonts w:ascii="Times New Roman" w:hAnsi="Times New Roman" w:cs="Times New Roman"/>
                <w:i/>
                <w:sz w:val="24"/>
                <w:szCs w:val="24"/>
              </w:rPr>
              <w:t>у.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Переменная </w:t>
            </w:r>
            <w:proofErr w:type="spellStart"/>
            <w:r w:rsidRPr="00913E4B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– независимая, называется аргументом, переменная </w:t>
            </w:r>
            <w:r w:rsidRPr="00913E4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 – зависимая.</w:t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Область определения функции.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все значения, которые может принимать аргумент, образуют область определения функции</w:t>
            </w:r>
          </w:p>
        </w:tc>
      </w:tr>
    </w:tbl>
    <w:p w:rsidR="00913E4B" w:rsidRPr="00913E4B" w:rsidRDefault="00913E4B" w:rsidP="00913E4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13E4B" w:rsidRPr="00913E4B" w:rsidRDefault="00913E4B" w:rsidP="00913E4B">
      <w:pPr>
        <w:pStyle w:val="a8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13E4B">
        <w:rPr>
          <w:rFonts w:ascii="Times New Roman" w:hAnsi="Times New Roman" w:cs="Times New Roman"/>
          <w:b/>
          <w:sz w:val="24"/>
          <w:szCs w:val="24"/>
        </w:rPr>
        <w:t xml:space="preserve">Геометрия </w:t>
      </w:r>
    </w:p>
    <w:p w:rsidR="00913E4B" w:rsidRPr="00913E4B" w:rsidRDefault="00913E4B" w:rsidP="00913E4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797" w:type="pct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4931"/>
        <w:gridCol w:w="8492"/>
      </w:tblGrid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8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признак подобия треугольников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Если два угла одного треугольника соответственно равны двум углам другого треугольника, то такие треугольники подобны</w:t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38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признак подобия треугольников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Если две стороны одного треугольника пропорциональны двум сторонам 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другого треугольника и углы, заключённые между этими сторонами, равны, то такие треугольники подобны.</w:t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738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признак подобия треугольников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Если три стороны одного треугольника пропорциональны трём сторонам другого треугольника, то такие треугольники подобны.</w:t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38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Средняя линия треугольника : определение, свойство.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Это отрезок, соединяющий середины двух сторон треугольника.</w:t>
            </w:r>
          </w:p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Средняя линия треугольника параллельна одной из его сторон и равна её половине. </w:t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8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Пропорциональные отрезки в прямоугольном треугольнике.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1. Высота прямоугольного треугольника, проведённая из вершины прямого угла, есть среднее пропорциональное для отрезков, на которые делится гипотенуза этой высотой.</w:t>
            </w:r>
          </w:p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2. Катет прямоугольного треугольника есть среднее пропорциональное для гипотенузы и отрезка гипотенузы, заключённого между катетом и высотой, проведённой из вершины прямого угла. </w:t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8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Синус, косинус и тангенс острого угла прямоугольного треугольника.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Синусом острого угла прямоугольного треугольника называется отношение противолежащего катета к гипотенузе.</w:t>
            </w:r>
          </w:p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Косинусом острого угла прямоугольного треугольника называется отношение прилежащего катета к гипотенузе.</w:t>
            </w:r>
          </w:p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Тангенсом острого угла прямоугольного треугольника называется отношение противолежащего катета к прилежащему. </w:t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8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Основное тригонометрическое тождество.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4B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pt" o:ole="">
                  <v:imagedata r:id="rId5" o:title=""/>
                </v:shape>
                <o:OLEObject Type="Embed" ProgID="Equation.3" ShapeID="_x0000_i1025" DrawAspect="Content" ObjectID="_1613150098" r:id="rId6"/>
              </w:object>
            </w:r>
            <w:r w:rsidRPr="00913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sin 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α + </w:t>
            </w:r>
            <w:proofErr w:type="spellStart"/>
            <w:r w:rsidRPr="00913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spellEnd"/>
            <w:r w:rsidRPr="00913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α = 1</w:t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8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Таблица значений тригонометрических функций для углов 30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  <w:r w:rsidRPr="00913E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900" cy="1282700"/>
                  <wp:effectExtent l="19050" t="0" r="0" b="0"/>
                  <wp:docPr id="2" name="Рисунок 2" descr="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6458" t="26389" r="73438" b="19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28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3E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2700" cy="1282700"/>
                  <wp:effectExtent l="19050" t="0" r="0" b="0"/>
                  <wp:docPr id="3" name="Рисунок 3" descr="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6667" t="26389" r="32904" b="19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28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8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Касательная к окружности : определение, свойства.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Прямая, имеющая с окружностью только одну общую точку, называется касательной к окружности.</w:t>
            </w:r>
          </w:p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Касательная  к окружности перпендикулярна к радиусу, проведённому в точку касания.</w:t>
            </w:r>
          </w:p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Отрезки касательных к окружности, проведённые из одной точки, равны и составляют равные углы с прямой, проходящей через эту точку и центр </w:t>
            </w:r>
            <w:r w:rsidRPr="00913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окружности. </w:t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38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Центральный угол.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Угол с вершиной в центре окружности.</w:t>
            </w:r>
          </w:p>
        </w:tc>
      </w:tr>
      <w:tr w:rsidR="00913E4B" w:rsidRPr="00913E4B" w:rsidTr="00B74B6C">
        <w:tc>
          <w:tcPr>
            <w:tcW w:w="269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8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Вписанный угол.</w:t>
            </w:r>
          </w:p>
        </w:tc>
        <w:tc>
          <w:tcPr>
            <w:tcW w:w="2993" w:type="pct"/>
          </w:tcPr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Угол, вершина которого лежит на окружности, а стороны пересекают окружность.</w:t>
            </w:r>
          </w:p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Вписанный угол измеряется половиной дуги, на которую он опирается.</w:t>
            </w:r>
          </w:p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>Вписанные углы, опирающиеся на одну и ту же дугу, равны.</w:t>
            </w:r>
          </w:p>
          <w:p w:rsidR="00913E4B" w:rsidRPr="00913E4B" w:rsidRDefault="00913E4B" w:rsidP="00913E4B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E4B">
              <w:rPr>
                <w:rFonts w:ascii="Times New Roman" w:hAnsi="Times New Roman" w:cs="Times New Roman"/>
                <w:sz w:val="24"/>
                <w:szCs w:val="24"/>
              </w:rPr>
              <w:t xml:space="preserve">вписанный угол, опирающийся на полуокружность, - прямой. </w:t>
            </w:r>
          </w:p>
        </w:tc>
      </w:tr>
    </w:tbl>
    <w:p w:rsidR="00913E4B" w:rsidRPr="00913E4B" w:rsidRDefault="00913E4B" w:rsidP="00913E4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13E4B" w:rsidRPr="00913E4B" w:rsidRDefault="00913E4B" w:rsidP="00913E4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13E4B" w:rsidRPr="00913E4B" w:rsidRDefault="00913E4B" w:rsidP="00913E4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13E4B" w:rsidRPr="00913E4B" w:rsidRDefault="00913E4B" w:rsidP="00913E4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13E4B" w:rsidRPr="00913E4B" w:rsidRDefault="00913E4B" w:rsidP="00913E4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13E4B" w:rsidRPr="00913E4B" w:rsidRDefault="00913E4B" w:rsidP="00913E4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13E4B" w:rsidRPr="00913E4B" w:rsidRDefault="00913E4B" w:rsidP="00913E4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13E4B" w:rsidRPr="00913E4B" w:rsidRDefault="00913E4B" w:rsidP="00913E4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13E4B" w:rsidRPr="00913E4B" w:rsidRDefault="00913E4B" w:rsidP="00913E4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13E4B" w:rsidRPr="00913E4B" w:rsidRDefault="00913E4B" w:rsidP="00913E4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13E4B" w:rsidRPr="00913E4B" w:rsidRDefault="00913E4B" w:rsidP="00913E4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13E4B" w:rsidRPr="00913E4B" w:rsidRDefault="00913E4B" w:rsidP="00913E4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F0E98" w:rsidRPr="00913E4B" w:rsidRDefault="005F0E98">
      <w:pPr>
        <w:rPr>
          <w:sz w:val="24"/>
          <w:szCs w:val="24"/>
        </w:rPr>
      </w:pPr>
    </w:p>
    <w:sectPr w:rsidR="005F0E98" w:rsidRPr="00913E4B" w:rsidSect="00913E4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JhengHei">
    <w:charset w:val="88"/>
    <w:family w:val="swiss"/>
    <w:pitch w:val="variable"/>
    <w:sig w:usb0="00000087" w:usb1="288F4000" w:usb2="00000016" w:usb3="00000000" w:csb0="00100009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0AD9"/>
    <w:multiLevelType w:val="hybridMultilevel"/>
    <w:tmpl w:val="C2608C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2244C05"/>
    <w:multiLevelType w:val="hybridMultilevel"/>
    <w:tmpl w:val="200855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13E4B"/>
    <w:rsid w:val="003F6A70"/>
    <w:rsid w:val="005F0E98"/>
    <w:rsid w:val="006A7B3D"/>
    <w:rsid w:val="00913E4B"/>
    <w:rsid w:val="00954003"/>
    <w:rsid w:val="00AF28AF"/>
    <w:rsid w:val="00C049FC"/>
    <w:rsid w:val="00EE0FD6"/>
    <w:rsid w:val="00EE4C44"/>
    <w:rsid w:val="00F6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4B"/>
    <w:pPr>
      <w:ind w:firstLine="0"/>
      <w:jc w:val="left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3F6A70"/>
    <w:pPr>
      <w:keepNext/>
      <w:spacing w:before="240" w:after="60"/>
      <w:ind w:firstLine="720"/>
      <w:jc w:val="both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3F6A70"/>
    <w:pPr>
      <w:keepNext/>
      <w:ind w:firstLine="720"/>
      <w:jc w:val="center"/>
      <w:outlineLvl w:val="1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A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F6A70"/>
    <w:rPr>
      <w:rFonts w:eastAsia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3F6A70"/>
    <w:pPr>
      <w:ind w:firstLine="720"/>
      <w:jc w:val="center"/>
    </w:pPr>
    <w:rPr>
      <w:b/>
      <w:bCs/>
      <w:sz w:val="28"/>
      <w:szCs w:val="24"/>
      <w:lang w:eastAsia="en-US"/>
    </w:rPr>
  </w:style>
  <w:style w:type="character" w:customStyle="1" w:styleId="a4">
    <w:name w:val="Название Знак"/>
    <w:link w:val="a3"/>
    <w:rsid w:val="003F6A70"/>
    <w:rPr>
      <w:rFonts w:eastAsia="Times New Roman"/>
      <w:b/>
      <w:bCs/>
      <w:sz w:val="28"/>
      <w:szCs w:val="24"/>
    </w:rPr>
  </w:style>
  <w:style w:type="character" w:styleId="a5">
    <w:name w:val="Strong"/>
    <w:qFormat/>
    <w:rsid w:val="003F6A70"/>
    <w:rPr>
      <w:b/>
      <w:bCs/>
    </w:rPr>
  </w:style>
  <w:style w:type="paragraph" w:styleId="a6">
    <w:name w:val="No Spacing"/>
    <w:link w:val="a7"/>
    <w:uiPriority w:val="1"/>
    <w:qFormat/>
    <w:rsid w:val="003F6A70"/>
    <w:rPr>
      <w:rFonts w:eastAsia="Microsoft JhengHei"/>
    </w:rPr>
  </w:style>
  <w:style w:type="character" w:customStyle="1" w:styleId="a7">
    <w:name w:val="Без интервала Знак"/>
    <w:link w:val="a6"/>
    <w:uiPriority w:val="1"/>
    <w:rsid w:val="003F6A70"/>
    <w:rPr>
      <w:rFonts w:eastAsia="Microsoft JhengHei"/>
    </w:rPr>
  </w:style>
  <w:style w:type="paragraph" w:styleId="a8">
    <w:name w:val="List Paragraph"/>
    <w:basedOn w:val="a"/>
    <w:uiPriority w:val="34"/>
    <w:qFormat/>
    <w:rsid w:val="003F6A70"/>
    <w:pPr>
      <w:spacing w:after="160" w:line="259" w:lineRule="auto"/>
      <w:ind w:left="720" w:firstLine="720"/>
      <w:contextualSpacing/>
      <w:jc w:val="both"/>
    </w:pPr>
    <w:rPr>
      <w:rFonts w:ascii="Trebuchet MS" w:eastAsia="Trebuchet MS" w:hAnsi="Trebuchet MS" w:cs="Tahoma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13E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3E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</cp:revision>
  <dcterms:created xsi:type="dcterms:W3CDTF">2019-03-03T17:25:00Z</dcterms:created>
  <dcterms:modified xsi:type="dcterms:W3CDTF">2019-03-03T17:29:00Z</dcterms:modified>
</cp:coreProperties>
</file>